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C8" w:rsidRPr="00847B7A" w:rsidRDefault="005857C8" w:rsidP="005857C8">
      <w:pPr>
        <w:widowControl/>
        <w:spacing w:line="660" w:lineRule="exact"/>
        <w:jc w:val="center"/>
        <w:rPr>
          <w:rFonts w:asciiTheme="majorEastAsia" w:eastAsiaTheme="majorEastAsia" w:hAnsiTheme="majorEastAsia" w:cs="仿宋_GB2312"/>
          <w:kern w:val="0"/>
          <w:sz w:val="44"/>
          <w:szCs w:val="44"/>
        </w:rPr>
      </w:pPr>
      <w:r w:rsidRPr="00847B7A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关于开展</w:t>
      </w:r>
      <w:r w:rsidR="00580D63" w:rsidRPr="00847B7A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“悦读与青春同行”——</w:t>
      </w:r>
      <w:r w:rsidRPr="00847B7A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大学生</w:t>
      </w:r>
      <w:r w:rsidR="000E13E6" w:rsidRPr="00847B7A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书评</w:t>
      </w:r>
      <w:r w:rsidRPr="00847B7A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征文活动的通知</w:t>
      </w:r>
    </w:p>
    <w:p w:rsidR="005857C8" w:rsidRPr="00847B7A" w:rsidRDefault="005857C8" w:rsidP="005857C8">
      <w:pPr>
        <w:spacing w:line="660" w:lineRule="exact"/>
        <w:rPr>
          <w:rFonts w:ascii="仿宋" w:eastAsia="仿宋" w:hAnsi="仿宋" w:cs="仿宋"/>
          <w:color w:val="000000"/>
          <w:sz w:val="31"/>
          <w:szCs w:val="31"/>
        </w:rPr>
      </w:pPr>
    </w:p>
    <w:p w:rsidR="005857C8" w:rsidRPr="00847B7A" w:rsidRDefault="005857C8" w:rsidP="00847B7A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各</w:t>
      </w:r>
      <w:r w:rsidR="000E13E6" w:rsidRPr="00847B7A">
        <w:rPr>
          <w:rFonts w:ascii="仿宋" w:eastAsia="仿宋" w:hAnsi="仿宋" w:hint="eastAsia"/>
          <w:sz w:val="32"/>
          <w:szCs w:val="32"/>
        </w:rPr>
        <w:t>系学生工作办公室</w:t>
      </w:r>
      <w:r w:rsidRPr="00847B7A">
        <w:rPr>
          <w:rFonts w:ascii="仿宋" w:eastAsia="仿宋" w:hAnsi="仿宋" w:hint="eastAsia"/>
          <w:sz w:val="32"/>
          <w:szCs w:val="32"/>
        </w:rPr>
        <w:t>：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阅读</w:t>
      </w:r>
      <w:r w:rsidR="000E13E6" w:rsidRPr="00847B7A">
        <w:rPr>
          <w:rFonts w:ascii="仿宋" w:eastAsia="仿宋" w:hAnsi="仿宋" w:hint="eastAsia"/>
          <w:sz w:val="32"/>
          <w:szCs w:val="32"/>
        </w:rPr>
        <w:t>有助于开启心智、滋养心灵、提升境界，</w:t>
      </w:r>
      <w:r w:rsidRPr="00847B7A">
        <w:rPr>
          <w:rFonts w:ascii="仿宋" w:eastAsia="仿宋" w:hAnsi="仿宋" w:hint="eastAsia"/>
          <w:sz w:val="32"/>
          <w:szCs w:val="32"/>
        </w:rPr>
        <w:t>大学生肩负着国家未来建设与文化传承的重任，促进大学生阅读是图书馆的重要职责。为提升大学生人文素养，弘扬高校书香文化，</w:t>
      </w:r>
      <w:r w:rsidR="00CA7F5F" w:rsidRPr="00847B7A">
        <w:rPr>
          <w:rFonts w:ascii="仿宋" w:eastAsia="仿宋" w:hAnsi="仿宋" w:hint="eastAsia"/>
          <w:sz w:val="32"/>
          <w:szCs w:val="32"/>
        </w:rPr>
        <w:t>院团委、院图书馆</w:t>
      </w:r>
      <w:r w:rsidRPr="00847B7A">
        <w:rPr>
          <w:rFonts w:ascii="仿宋" w:eastAsia="仿宋" w:hAnsi="仿宋" w:hint="eastAsia"/>
          <w:sz w:val="32"/>
          <w:szCs w:val="32"/>
        </w:rPr>
        <w:t>推出</w:t>
      </w:r>
      <w:r w:rsidR="00CA7F5F" w:rsidRPr="00847B7A">
        <w:rPr>
          <w:rFonts w:ascii="仿宋" w:eastAsia="仿宋" w:hAnsi="仿宋" w:hint="eastAsia"/>
          <w:sz w:val="32"/>
          <w:szCs w:val="32"/>
        </w:rPr>
        <w:t>“悦读与青春同行”——大学生书评征文活动</w:t>
      </w:r>
      <w:r w:rsidRPr="00847B7A">
        <w:rPr>
          <w:rFonts w:ascii="仿宋" w:eastAsia="仿宋" w:hAnsi="仿宋" w:hint="eastAsia"/>
          <w:sz w:val="32"/>
          <w:szCs w:val="32"/>
        </w:rPr>
        <w:t>，现将相关事项通知如下：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一、组织机构</w:t>
      </w:r>
    </w:p>
    <w:p w:rsidR="005857C8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主办单位：</w:t>
      </w:r>
      <w:r w:rsidR="001C1CD3">
        <w:rPr>
          <w:rFonts w:ascii="仿宋" w:eastAsia="仿宋" w:hAnsi="仿宋" w:hint="eastAsia"/>
          <w:sz w:val="32"/>
          <w:szCs w:val="32"/>
        </w:rPr>
        <w:t>院团委、</w:t>
      </w:r>
      <w:r w:rsidR="00CA7F5F" w:rsidRPr="00847B7A">
        <w:rPr>
          <w:rFonts w:ascii="仿宋" w:eastAsia="仿宋" w:hAnsi="仿宋" w:hint="eastAsia"/>
          <w:sz w:val="32"/>
          <w:szCs w:val="32"/>
        </w:rPr>
        <w:t>院图书馆</w:t>
      </w:r>
    </w:p>
    <w:p w:rsidR="001C1CD3" w:rsidRPr="001C1CD3" w:rsidRDefault="001C1CD3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</w:t>
      </w:r>
      <w:proofErr w:type="gramStart"/>
      <w:r>
        <w:rPr>
          <w:rFonts w:ascii="仿宋" w:eastAsia="仿宋" w:hAnsi="仿宋" w:hint="eastAsia"/>
          <w:sz w:val="32"/>
          <w:szCs w:val="32"/>
        </w:rPr>
        <w:t>管理系分团委</w:t>
      </w:r>
      <w:proofErr w:type="gramEnd"/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二、征文范围</w:t>
      </w:r>
    </w:p>
    <w:p w:rsidR="005857C8" w:rsidRPr="00847B7A" w:rsidRDefault="005857C8" w:rsidP="00847B7A">
      <w:pPr>
        <w:pStyle w:val="a3"/>
        <w:widowControl/>
        <w:numPr>
          <w:ilvl w:val="0"/>
          <w:numId w:val="2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经典阅读，包括经典图书书评及对经典阅读的理解或感悟</w:t>
      </w:r>
    </w:p>
    <w:p w:rsidR="00CA7F5F" w:rsidRPr="00847B7A" w:rsidRDefault="00CA7F5F" w:rsidP="00847B7A">
      <w:pPr>
        <w:pStyle w:val="a3"/>
        <w:widowControl/>
        <w:numPr>
          <w:ilvl w:val="0"/>
          <w:numId w:val="2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榜单所荐图书（见附录）</w:t>
      </w:r>
    </w:p>
    <w:p w:rsidR="00CA7F5F" w:rsidRPr="00847B7A" w:rsidRDefault="00CA7F5F" w:rsidP="00847B7A">
      <w:pPr>
        <w:pStyle w:val="a3"/>
        <w:widowControl/>
        <w:numPr>
          <w:ilvl w:val="0"/>
          <w:numId w:val="2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其他值得向广大学生进行阅读推广的图书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三、征集时间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通知发布即日起至</w:t>
      </w:r>
      <w:r w:rsidR="00CA7F5F" w:rsidRPr="00847B7A">
        <w:rPr>
          <w:rFonts w:ascii="仿宋" w:eastAsia="仿宋" w:hAnsi="仿宋" w:hint="eastAsia"/>
          <w:sz w:val="32"/>
          <w:szCs w:val="32"/>
        </w:rPr>
        <w:t>5</w:t>
      </w:r>
      <w:r w:rsidRPr="00847B7A">
        <w:rPr>
          <w:rFonts w:ascii="仿宋" w:eastAsia="仿宋" w:hAnsi="仿宋" w:hint="eastAsia"/>
          <w:sz w:val="32"/>
          <w:szCs w:val="32"/>
        </w:rPr>
        <w:t>月</w:t>
      </w:r>
      <w:r w:rsidR="001C1CD3">
        <w:rPr>
          <w:rFonts w:ascii="仿宋" w:eastAsia="仿宋" w:hAnsi="仿宋" w:hint="eastAsia"/>
          <w:sz w:val="32"/>
          <w:szCs w:val="32"/>
        </w:rPr>
        <w:t>31</w:t>
      </w:r>
      <w:r w:rsidRPr="00847B7A">
        <w:rPr>
          <w:rFonts w:ascii="仿宋" w:eastAsia="仿宋" w:hAnsi="仿宋" w:hint="eastAsia"/>
          <w:sz w:val="32"/>
          <w:szCs w:val="32"/>
        </w:rPr>
        <w:t>日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四、征集对象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全</w:t>
      </w:r>
      <w:r w:rsidR="00CA7F5F" w:rsidRPr="00847B7A">
        <w:rPr>
          <w:rFonts w:ascii="仿宋" w:eastAsia="仿宋" w:hAnsi="仿宋" w:hint="eastAsia"/>
          <w:sz w:val="32"/>
          <w:szCs w:val="32"/>
        </w:rPr>
        <w:t>院</w:t>
      </w:r>
      <w:r w:rsidRPr="00847B7A">
        <w:rPr>
          <w:rFonts w:ascii="仿宋" w:eastAsia="仿宋" w:hAnsi="仿宋" w:hint="eastAsia"/>
          <w:sz w:val="32"/>
          <w:szCs w:val="32"/>
        </w:rPr>
        <w:t>在校大学生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五、征集要求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1</w:t>
      </w:r>
      <w:r w:rsidR="00ED2F13" w:rsidRPr="00847B7A">
        <w:rPr>
          <w:rFonts w:ascii="仿宋" w:eastAsia="仿宋" w:hAnsi="仿宋" w:hint="eastAsia"/>
          <w:sz w:val="32"/>
          <w:szCs w:val="32"/>
        </w:rPr>
        <w:t>、</w:t>
      </w:r>
      <w:r w:rsidRPr="00847B7A">
        <w:rPr>
          <w:rFonts w:ascii="仿宋" w:eastAsia="仿宋" w:hAnsi="仿宋" w:hint="eastAsia"/>
          <w:sz w:val="32"/>
          <w:szCs w:val="32"/>
        </w:rPr>
        <w:t>文章内容须弘扬正能量，倡导积极向上的大学生精神面貌和社会主义核心价值观；</w:t>
      </w:r>
    </w:p>
    <w:p w:rsidR="00ED2F13" w:rsidRPr="00847B7A" w:rsidRDefault="00ED2F13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lastRenderedPageBreak/>
        <w:t>2、书评文章须为原创，拒绝抄袭，可在自己的阅读感受基础上有所阐发，写出值得向读者推荐的深层次理由，并与自己的经历、当下时代有所结合；</w:t>
      </w:r>
    </w:p>
    <w:p w:rsidR="005857C8" w:rsidRPr="00847B7A" w:rsidRDefault="00E522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3、</w:t>
      </w:r>
      <w:r w:rsidR="005857C8" w:rsidRPr="00847B7A">
        <w:rPr>
          <w:rFonts w:ascii="仿宋" w:eastAsia="仿宋" w:hAnsi="仿宋" w:hint="eastAsia"/>
          <w:sz w:val="32"/>
          <w:szCs w:val="32"/>
        </w:rPr>
        <w:t>作品题目自拟，</w:t>
      </w:r>
      <w:r w:rsidRPr="00847B7A">
        <w:rPr>
          <w:rFonts w:ascii="仿宋" w:eastAsia="仿宋" w:hAnsi="仿宋" w:hint="eastAsia"/>
          <w:sz w:val="32"/>
          <w:szCs w:val="32"/>
        </w:rPr>
        <w:t>体裁：散文、随笔、杂说、读书笔记等，小说诗歌除外，短评字数500-1000字，长评为1500-3000字左右；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4</w:t>
      </w:r>
      <w:r w:rsidR="00E522C8" w:rsidRPr="00847B7A">
        <w:rPr>
          <w:rFonts w:ascii="仿宋" w:eastAsia="仿宋" w:hAnsi="仿宋" w:hint="eastAsia"/>
          <w:sz w:val="32"/>
          <w:szCs w:val="32"/>
        </w:rPr>
        <w:t>、</w:t>
      </w:r>
      <w:r w:rsidRPr="00847B7A">
        <w:rPr>
          <w:rFonts w:ascii="仿宋" w:eastAsia="仿宋" w:hAnsi="仿宋" w:hint="eastAsia"/>
          <w:sz w:val="32"/>
          <w:szCs w:val="32"/>
        </w:rPr>
        <w:t>参赛作品同意授权活动组织方刊登、汇编作品，有关参赛作品的著作权和名誉权</w:t>
      </w:r>
      <w:proofErr w:type="gramStart"/>
      <w:r w:rsidRPr="00847B7A">
        <w:rPr>
          <w:rFonts w:ascii="仿宋" w:eastAsia="仿宋" w:hAnsi="仿宋" w:hint="eastAsia"/>
          <w:sz w:val="32"/>
          <w:szCs w:val="32"/>
        </w:rPr>
        <w:t>归作者</w:t>
      </w:r>
      <w:proofErr w:type="gramEnd"/>
      <w:r w:rsidRPr="00847B7A">
        <w:rPr>
          <w:rFonts w:ascii="仿宋" w:eastAsia="仿宋" w:hAnsi="仿宋" w:hint="eastAsia"/>
          <w:sz w:val="32"/>
          <w:szCs w:val="32"/>
        </w:rPr>
        <w:t>所有，相关法律责任由作者自负；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六、投稿方式</w:t>
      </w:r>
    </w:p>
    <w:p w:rsidR="005857C8" w:rsidRPr="00847B7A" w:rsidRDefault="00E522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1、</w:t>
      </w:r>
      <w:r w:rsidR="005857C8" w:rsidRPr="00847B7A">
        <w:rPr>
          <w:rFonts w:ascii="仿宋" w:eastAsia="仿宋" w:hAnsi="仿宋" w:hint="eastAsia"/>
          <w:sz w:val="32"/>
          <w:szCs w:val="32"/>
        </w:rPr>
        <w:t>应征文章用word文档保存，</w:t>
      </w:r>
      <w:r w:rsidRPr="00847B7A">
        <w:rPr>
          <w:rFonts w:ascii="仿宋" w:eastAsia="仿宋" w:hAnsi="仿宋" w:hint="eastAsia"/>
          <w:sz w:val="32"/>
          <w:szCs w:val="32"/>
        </w:rPr>
        <w:t>宋体小四号字排版，</w:t>
      </w:r>
      <w:r w:rsidR="005857C8" w:rsidRPr="00847B7A">
        <w:rPr>
          <w:rFonts w:ascii="仿宋" w:eastAsia="仿宋" w:hAnsi="仿宋" w:hint="eastAsia"/>
          <w:sz w:val="32"/>
          <w:szCs w:val="32"/>
        </w:rPr>
        <w:t>以邮件附件形式发送至邮箱</w:t>
      </w:r>
      <w:r w:rsidRPr="00847B7A">
        <w:rPr>
          <w:rFonts w:ascii="仿宋" w:eastAsia="仿宋" w:hAnsi="仿宋"/>
          <w:sz w:val="32"/>
          <w:szCs w:val="32"/>
        </w:rPr>
        <w:t>xkytushuguan@163.com</w:t>
      </w:r>
      <w:r w:rsidR="00DA4CFB" w:rsidRPr="00847B7A">
        <w:rPr>
          <w:rFonts w:ascii="仿宋" w:eastAsia="仿宋" w:hAnsi="仿宋" w:hint="eastAsia"/>
          <w:sz w:val="32"/>
          <w:szCs w:val="32"/>
        </w:rPr>
        <w:t>（不收纸质文档）。</w:t>
      </w:r>
      <w:r w:rsidRPr="00847B7A">
        <w:rPr>
          <w:rFonts w:ascii="仿宋" w:eastAsia="仿宋" w:hAnsi="仿宋" w:hint="eastAsia"/>
          <w:sz w:val="32"/>
          <w:szCs w:val="32"/>
        </w:rPr>
        <w:t>以收到图书馆老师的回复为交稿成功，咨询电话：2290537；</w:t>
      </w:r>
      <w:r w:rsidR="005857C8" w:rsidRPr="00847B7A">
        <w:rPr>
          <w:rFonts w:ascii="仿宋" w:eastAsia="仿宋" w:hAnsi="仿宋" w:hint="eastAsia"/>
          <w:sz w:val="32"/>
          <w:szCs w:val="32"/>
        </w:rPr>
        <w:t>邮件主题注明“</w:t>
      </w:r>
      <w:r w:rsidR="00DA4CFB" w:rsidRPr="00847B7A">
        <w:rPr>
          <w:rFonts w:ascii="仿宋" w:eastAsia="仿宋" w:hAnsi="仿宋" w:hint="eastAsia"/>
          <w:sz w:val="32"/>
          <w:szCs w:val="32"/>
        </w:rPr>
        <w:t>书评</w:t>
      </w:r>
      <w:r w:rsidR="005857C8" w:rsidRPr="00847B7A">
        <w:rPr>
          <w:rFonts w:ascii="仿宋" w:eastAsia="仿宋" w:hAnsi="仿宋" w:hint="eastAsia"/>
          <w:sz w:val="32"/>
          <w:szCs w:val="32"/>
        </w:rPr>
        <w:t>征文”字样，请勿重复投稿。</w:t>
      </w:r>
    </w:p>
    <w:p w:rsidR="005857C8" w:rsidRPr="00847B7A" w:rsidRDefault="00DA4CF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2、</w:t>
      </w:r>
      <w:r w:rsidR="005857C8" w:rsidRPr="00847B7A">
        <w:rPr>
          <w:rFonts w:ascii="仿宋" w:eastAsia="仿宋" w:hAnsi="仿宋" w:hint="eastAsia"/>
          <w:sz w:val="32"/>
          <w:szCs w:val="32"/>
        </w:rPr>
        <w:t>各</w:t>
      </w:r>
      <w:r w:rsidRPr="00847B7A">
        <w:rPr>
          <w:rFonts w:ascii="仿宋" w:eastAsia="仿宋" w:hAnsi="仿宋" w:hint="eastAsia"/>
          <w:sz w:val="32"/>
          <w:szCs w:val="32"/>
        </w:rPr>
        <w:t>系</w:t>
      </w:r>
      <w:proofErr w:type="gramStart"/>
      <w:r w:rsidRPr="00847B7A">
        <w:rPr>
          <w:rFonts w:ascii="仿宋" w:eastAsia="仿宋" w:hAnsi="仿宋" w:hint="eastAsia"/>
          <w:sz w:val="32"/>
          <w:szCs w:val="32"/>
        </w:rPr>
        <w:t>学工办</w:t>
      </w:r>
      <w:proofErr w:type="gramEnd"/>
      <w:r w:rsidR="005857C8" w:rsidRPr="00847B7A">
        <w:rPr>
          <w:rFonts w:ascii="仿宋" w:eastAsia="仿宋" w:hAnsi="仿宋" w:hint="eastAsia"/>
          <w:sz w:val="32"/>
          <w:szCs w:val="32"/>
        </w:rPr>
        <w:t>负责组织好本</w:t>
      </w:r>
      <w:r w:rsidRPr="00847B7A">
        <w:rPr>
          <w:rFonts w:ascii="仿宋" w:eastAsia="仿宋" w:hAnsi="仿宋" w:hint="eastAsia"/>
          <w:sz w:val="32"/>
          <w:szCs w:val="32"/>
        </w:rPr>
        <w:t>系</w:t>
      </w:r>
      <w:r w:rsidR="005857C8" w:rsidRPr="00847B7A">
        <w:rPr>
          <w:rFonts w:ascii="仿宋" w:eastAsia="仿宋" w:hAnsi="仿宋" w:hint="eastAsia"/>
          <w:sz w:val="32"/>
          <w:szCs w:val="32"/>
        </w:rPr>
        <w:t>征文工作，鼓励各单位集体组织参赛。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七、征文评选</w:t>
      </w:r>
    </w:p>
    <w:p w:rsidR="005857C8" w:rsidRPr="00847B7A" w:rsidRDefault="005857C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1</w:t>
      </w:r>
      <w:r w:rsidR="00FC04AE" w:rsidRPr="00847B7A">
        <w:rPr>
          <w:rFonts w:ascii="仿宋" w:eastAsia="仿宋" w:hAnsi="仿宋" w:hint="eastAsia"/>
          <w:sz w:val="32"/>
          <w:szCs w:val="32"/>
        </w:rPr>
        <w:t>、</w:t>
      </w:r>
      <w:r w:rsidRPr="00847B7A">
        <w:rPr>
          <w:rFonts w:ascii="仿宋" w:eastAsia="仿宋" w:hAnsi="仿宋" w:hint="eastAsia"/>
          <w:sz w:val="32"/>
          <w:szCs w:val="32"/>
        </w:rPr>
        <w:t>主办方将组织评委会对来稿进行评选，</w:t>
      </w:r>
      <w:r w:rsidR="00DA4CFB" w:rsidRPr="00847B7A">
        <w:rPr>
          <w:rFonts w:ascii="仿宋" w:eastAsia="仿宋" w:hAnsi="仿宋" w:hint="eastAsia"/>
          <w:sz w:val="32"/>
          <w:szCs w:val="32"/>
        </w:rPr>
        <w:t>设一等奖一名、二等奖三名，三等奖五名，优秀奖若干，</w:t>
      </w:r>
      <w:r w:rsidR="00FC04AE" w:rsidRPr="00847B7A">
        <w:rPr>
          <w:rFonts w:ascii="仿宋" w:eastAsia="仿宋" w:hAnsi="仿宋" w:hint="eastAsia"/>
          <w:sz w:val="32"/>
          <w:szCs w:val="32"/>
        </w:rPr>
        <w:t>颁发奖状及奖金（奖品），</w:t>
      </w:r>
      <w:r w:rsidRPr="00847B7A">
        <w:rPr>
          <w:rFonts w:ascii="仿宋" w:eastAsia="仿宋" w:hAnsi="仿宋" w:hint="eastAsia"/>
          <w:sz w:val="32"/>
          <w:szCs w:val="32"/>
        </w:rPr>
        <w:t>并综合各单位的宣传组织情况及来稿数量、质量评出优秀组织奖；</w:t>
      </w:r>
    </w:p>
    <w:p w:rsidR="00FC04AE" w:rsidRPr="00847B7A" w:rsidRDefault="00FC04AE" w:rsidP="00847B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7B7A">
        <w:rPr>
          <w:rFonts w:ascii="仿宋" w:eastAsia="仿宋" w:hAnsi="仿宋" w:hint="eastAsia"/>
          <w:sz w:val="32"/>
          <w:szCs w:val="32"/>
        </w:rPr>
        <w:t>2、通过专题展览、学院网站、图书馆网站、公众号等渠道进行展示与交流。</w:t>
      </w: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1CD3" w:rsidRDefault="001C1CD3" w:rsidP="001C1CD3">
      <w:pPr>
        <w:widowControl/>
        <w:shd w:val="clear" w:color="auto" w:fill="FFFFFF"/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共青团桂林电子科技大学信息科技学院委员会</w:t>
      </w:r>
    </w:p>
    <w:p w:rsidR="002E066B" w:rsidRDefault="002E066B" w:rsidP="002E066B">
      <w:pPr>
        <w:widowControl/>
        <w:shd w:val="clear" w:color="auto" w:fill="FFFFFF"/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桂林电子科技大学信息科技学院图书馆</w:t>
      </w:r>
    </w:p>
    <w:p w:rsidR="002E066B" w:rsidRDefault="002E066B" w:rsidP="002E066B">
      <w:pPr>
        <w:widowControl/>
        <w:shd w:val="clear" w:color="auto" w:fill="FFFFFF"/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（代章）</w:t>
      </w:r>
    </w:p>
    <w:p w:rsidR="002E066B" w:rsidRPr="002E066B" w:rsidRDefault="002E066B" w:rsidP="002E066B">
      <w:pPr>
        <w:widowControl/>
        <w:shd w:val="clear" w:color="auto" w:fill="FFFFFF"/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2017年4月</w:t>
      </w:r>
      <w:r w:rsidR="000B0F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066B" w:rsidRDefault="002E066B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265A3" w:rsidRDefault="005265A3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附录：</w:t>
      </w:r>
    </w:p>
    <w:p w:rsidR="005265A3" w:rsidRDefault="00B622ED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荐书榜单：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 xml:space="preserve">《追风筝的人》 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 xml:space="preserve">《解忧杂货店》  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 xml:space="preserve">《从你的全世界路过》  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 xml:space="preserve">《摆渡人》 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7" w:tgtFrame="http://bang.dangdang.com/books/bestsellers/_blank" w:tooltip="岛上书店（每个人的生命中，都有无比艰难的那一年，将人生变得美好而辽阔）" w:history="1">
        <w:r w:rsidRPr="005265A3">
          <w:rPr>
            <w:rFonts w:ascii="仿宋" w:eastAsia="仿宋" w:hAnsi="仿宋" w:hint="eastAsia"/>
            <w:sz w:val="32"/>
            <w:szCs w:val="32"/>
          </w:rPr>
          <w:t>岛上书店</w:t>
        </w:r>
      </w:hyperlink>
      <w:r w:rsidRPr="005265A3">
        <w:rPr>
          <w:rFonts w:ascii="仿宋" w:eastAsia="仿宋" w:hAnsi="仿宋" w:hint="eastAsia"/>
          <w:sz w:val="32"/>
          <w:szCs w:val="32"/>
        </w:rPr>
        <w:t xml:space="preserve">》 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《白夜行》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8" w:tgtFrame="http://bang.dangdang.com/books/bestsellers/_blank" w:tooltip="天才在左疯子在右（完整版）" w:history="1">
        <w:r w:rsidRPr="005265A3">
          <w:rPr>
            <w:rFonts w:ascii="仿宋" w:eastAsia="仿宋" w:hAnsi="仿宋" w:hint="eastAsia"/>
            <w:sz w:val="32"/>
            <w:szCs w:val="32"/>
          </w:rPr>
          <w:t>天才在左疯子在右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《活着》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9" w:tgtFrame="http://bang.dangdang.com/books/bestsellers/_blank" w:tooltip="偷影子的人" w:history="1">
        <w:r w:rsidRPr="005265A3">
          <w:rPr>
            <w:rFonts w:ascii="仿宋" w:eastAsia="仿宋" w:hAnsi="仿宋" w:hint="eastAsia"/>
            <w:sz w:val="32"/>
            <w:szCs w:val="32"/>
          </w:rPr>
          <w:t>偷影子的人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0" w:tgtFrame="http://bang.dangdang.com/books/bestsellers/_blank" w:tooltip="平凡的世界（全三册）" w:history="1">
        <w:r w:rsidRPr="005265A3">
          <w:rPr>
            <w:rFonts w:ascii="仿宋" w:eastAsia="仿宋" w:hAnsi="仿宋" w:hint="eastAsia"/>
            <w:sz w:val="32"/>
            <w:szCs w:val="32"/>
          </w:rPr>
          <w:t>平凡的世界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1" w:tgtFrame="http://bang.dangdang.com/books/bestsellers/_blank" w:tooltip="百年孤独" w:history="1">
        <w:r w:rsidRPr="005265A3">
          <w:rPr>
            <w:rFonts w:ascii="仿宋" w:eastAsia="仿宋" w:hAnsi="仿宋" w:hint="eastAsia"/>
            <w:sz w:val="32"/>
            <w:szCs w:val="32"/>
          </w:rPr>
          <w:t>百年孤独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2" w:tgtFrame="http://bang.dangdang.com/books/bestsellers/_blank" w:tooltip="皮囊（感动百万读者的国民读本，韩寒监制，刘德华、李敬泽作序）" w:history="1">
        <w:r w:rsidRPr="005265A3">
          <w:rPr>
            <w:rFonts w:ascii="仿宋" w:eastAsia="仿宋" w:hAnsi="仿宋" w:hint="eastAsia"/>
            <w:sz w:val="32"/>
            <w:szCs w:val="32"/>
          </w:rPr>
          <w:t>皮囊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《目送》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3" w:tgtFrame="http://bang.dangdang.com/books/bestsellers/_blank" w:tooltip="三毛：撒哈拉的故事" w:history="1">
        <w:r w:rsidRPr="005265A3">
          <w:rPr>
            <w:rFonts w:ascii="仿宋" w:eastAsia="仿宋" w:hAnsi="仿宋" w:hint="eastAsia"/>
            <w:sz w:val="32"/>
            <w:szCs w:val="32"/>
          </w:rPr>
          <w:t>三毛：撒哈拉的故事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4" w:tgtFrame="http://bang.dangdang.com/books/bestsellers/_blank" w:tooltip="萤火虫小巷（不输《追风筝的人》的友谊与人性，囗碑媲美《世界上另一个你》）" w:history="1">
        <w:r w:rsidRPr="005265A3">
          <w:rPr>
            <w:rFonts w:ascii="仿宋" w:eastAsia="仿宋" w:hAnsi="仿宋" w:hint="eastAsia"/>
            <w:sz w:val="32"/>
            <w:szCs w:val="32"/>
          </w:rPr>
          <w:t>萤火虫小巷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5" w:tgtFrame="http://bang.dangdang.com/books/bestsellers/_blank" w:tooltip="乖，摸摸头（大冰暖心故事）" w:history="1">
        <w:r w:rsidRPr="005265A3">
          <w:rPr>
            <w:rFonts w:ascii="仿宋" w:eastAsia="仿宋" w:hAnsi="仿宋" w:hint="eastAsia"/>
            <w:sz w:val="32"/>
            <w:szCs w:val="32"/>
          </w:rPr>
          <w:t>乖，摸摸头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6" w:tgtFrame="http://bang.dangdang.com/books/bestsellers/_blank" w:tooltip="苏菲的世界" w:history="1">
        <w:r w:rsidRPr="005265A3">
          <w:rPr>
            <w:rFonts w:ascii="仿宋" w:eastAsia="仿宋" w:hAnsi="仿宋" w:hint="eastAsia"/>
            <w:sz w:val="32"/>
            <w:szCs w:val="32"/>
          </w:rPr>
          <w:t>苏菲的世界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</w:t>
      </w:r>
      <w:hyperlink r:id="rId17" w:tgtFrame="http://bang.dangdang.com/books/bestsellers/_blank" w:tooltip="我与世界只差一个你" w:history="1">
        <w:r w:rsidRPr="005265A3">
          <w:rPr>
            <w:rFonts w:ascii="仿宋" w:eastAsia="仿宋" w:hAnsi="仿宋" w:hint="eastAsia"/>
            <w:sz w:val="32"/>
            <w:szCs w:val="32"/>
          </w:rPr>
          <w:t>我与世界只差一个你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《断舍离》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《边城》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《微微一笑很倾城》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《穆斯林的葬礼》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《瓦尔登湖》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lastRenderedPageBreak/>
        <w:t>《</w:t>
      </w:r>
      <w:hyperlink r:id="rId18" w:tgtFrame="http://bang.dangdang.com/books/bestsellers/_blank" w:tooltip="和你在一起才是全世界" w:history="1">
        <w:r w:rsidRPr="005265A3">
          <w:rPr>
            <w:rFonts w:ascii="仿宋" w:eastAsia="仿宋" w:hAnsi="仿宋" w:hint="eastAsia"/>
            <w:sz w:val="32"/>
            <w:szCs w:val="32"/>
          </w:rPr>
          <w:t>和你在一起才是全世界</w:t>
        </w:r>
      </w:hyperlink>
      <w:r w:rsidRPr="005265A3">
        <w:rPr>
          <w:rFonts w:ascii="仿宋" w:eastAsia="仿宋" w:hAnsi="仿宋" w:hint="eastAsia"/>
          <w:sz w:val="32"/>
          <w:szCs w:val="32"/>
        </w:rPr>
        <w:t>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《恰到好处的幸福》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《心若淡定，便是优雅》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《遇见未知的自己》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《谁的青春不迷茫》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《这么慢，那么美》</w:t>
      </w:r>
    </w:p>
    <w:p w:rsidR="005265A3" w:rsidRPr="005265A3" w:rsidRDefault="005265A3" w:rsidP="005265A3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5A3">
        <w:rPr>
          <w:rFonts w:ascii="仿宋" w:eastAsia="仿宋" w:hAnsi="仿宋" w:hint="eastAsia"/>
          <w:sz w:val="32"/>
          <w:szCs w:val="32"/>
        </w:rPr>
        <w:t>《草房子》</w:t>
      </w:r>
    </w:p>
    <w:p w:rsidR="005265A3" w:rsidRDefault="005265A3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6988" w:rsidRPr="005265A3" w:rsidRDefault="00156988" w:rsidP="00847B7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57C8" w:rsidRDefault="0008480E" w:rsidP="00847B7A">
      <w:pPr>
        <w:spacing w:line="560" w:lineRule="exact"/>
        <w:ind w:righ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活动大致预算：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8480E" w:rsidTr="0008480E"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名次</w:t>
            </w: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金额</w:t>
            </w:r>
            <w:r w:rsidR="00B622E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（元）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小计</w:t>
            </w:r>
            <w:r w:rsidR="00B622E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（元）</w:t>
            </w:r>
          </w:p>
        </w:tc>
      </w:tr>
      <w:tr w:rsidR="0008480E" w:rsidTr="0008480E"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704" w:type="dxa"/>
            <w:vMerge w:val="restart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奖金或奖品、奖状</w:t>
            </w: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08480E" w:rsidRDefault="0008480E" w:rsidP="0008480E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150</w:t>
            </w:r>
          </w:p>
        </w:tc>
      </w:tr>
      <w:tr w:rsidR="0008480E" w:rsidTr="0008480E"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704" w:type="dxa"/>
            <w:vMerge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200</w:t>
            </w:r>
          </w:p>
        </w:tc>
      </w:tr>
      <w:tr w:rsidR="0008480E" w:rsidTr="0008480E"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三等奖</w:t>
            </w:r>
          </w:p>
        </w:tc>
        <w:tc>
          <w:tcPr>
            <w:tcW w:w="1704" w:type="dxa"/>
            <w:vMerge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240</w:t>
            </w:r>
          </w:p>
        </w:tc>
      </w:tr>
      <w:tr w:rsidR="0008480E" w:rsidTr="0008480E"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优秀奖</w:t>
            </w: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奖状</w:t>
            </w:r>
          </w:p>
        </w:tc>
        <w:tc>
          <w:tcPr>
            <w:tcW w:w="1704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10-15</w:t>
            </w: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08480E" w:rsidRDefault="0008480E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B622ED" w:rsidTr="00BD31B7">
        <w:tc>
          <w:tcPr>
            <w:tcW w:w="5112" w:type="dxa"/>
            <w:gridSpan w:val="3"/>
          </w:tcPr>
          <w:p w:rsidR="00B622ED" w:rsidRDefault="00B622ED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预计使用奖状22张</w:t>
            </w:r>
          </w:p>
        </w:tc>
        <w:tc>
          <w:tcPr>
            <w:tcW w:w="1705" w:type="dxa"/>
          </w:tcPr>
          <w:p w:rsidR="00B622ED" w:rsidRDefault="00B622ED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5" w:type="dxa"/>
          </w:tcPr>
          <w:p w:rsidR="00B622ED" w:rsidRDefault="00156988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45</w:t>
            </w:r>
          </w:p>
        </w:tc>
      </w:tr>
      <w:tr w:rsidR="00156988" w:rsidTr="00E0413A">
        <w:tc>
          <w:tcPr>
            <w:tcW w:w="6817" w:type="dxa"/>
            <w:gridSpan w:val="4"/>
          </w:tcPr>
          <w:p w:rsidR="00156988" w:rsidRDefault="00156988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 w:rsidR="00156988" w:rsidRDefault="00156988" w:rsidP="00847B7A">
            <w:pPr>
              <w:spacing w:line="560" w:lineRule="exact"/>
              <w:ind w:right="4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635</w:t>
            </w:r>
          </w:p>
        </w:tc>
      </w:tr>
    </w:tbl>
    <w:p w:rsidR="0008480E" w:rsidRPr="00847B7A" w:rsidRDefault="0008480E" w:rsidP="00847B7A">
      <w:pPr>
        <w:spacing w:line="560" w:lineRule="exact"/>
        <w:ind w:right="420"/>
        <w:rPr>
          <w:rFonts w:ascii="仿宋" w:eastAsia="仿宋" w:hAnsi="仿宋" w:cs="仿宋"/>
          <w:color w:val="000000"/>
          <w:sz w:val="32"/>
          <w:szCs w:val="32"/>
        </w:rPr>
      </w:pPr>
    </w:p>
    <w:p w:rsidR="005857C8" w:rsidRPr="00847B7A" w:rsidRDefault="005857C8" w:rsidP="00847B7A">
      <w:pPr>
        <w:spacing w:line="560" w:lineRule="exact"/>
        <w:ind w:right="420"/>
        <w:rPr>
          <w:rFonts w:ascii="仿宋" w:eastAsia="仿宋" w:hAnsi="仿宋" w:cs="仿宋"/>
          <w:color w:val="000000"/>
          <w:sz w:val="32"/>
          <w:szCs w:val="32"/>
        </w:rPr>
      </w:pPr>
    </w:p>
    <w:p w:rsidR="005857C8" w:rsidRPr="00847B7A" w:rsidRDefault="005857C8" w:rsidP="00847B7A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847B7A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</w:t>
      </w:r>
    </w:p>
    <w:p w:rsidR="004A5E7D" w:rsidRDefault="004A5E7D"/>
    <w:sectPr w:rsidR="004A5E7D" w:rsidSect="004A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A9" w:rsidRDefault="006F6FA9" w:rsidP="00847B7A">
      <w:r>
        <w:separator/>
      </w:r>
    </w:p>
  </w:endnote>
  <w:endnote w:type="continuationSeparator" w:id="0">
    <w:p w:rsidR="006F6FA9" w:rsidRDefault="006F6FA9" w:rsidP="0084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A9" w:rsidRDefault="006F6FA9" w:rsidP="00847B7A">
      <w:r>
        <w:separator/>
      </w:r>
    </w:p>
  </w:footnote>
  <w:footnote w:type="continuationSeparator" w:id="0">
    <w:p w:rsidR="006F6FA9" w:rsidRDefault="006F6FA9" w:rsidP="0084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B46"/>
    <w:multiLevelType w:val="hybridMultilevel"/>
    <w:tmpl w:val="D0A8458A"/>
    <w:lvl w:ilvl="0" w:tplc="4B44DE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69246F"/>
    <w:multiLevelType w:val="hybridMultilevel"/>
    <w:tmpl w:val="847C18B8"/>
    <w:lvl w:ilvl="0" w:tplc="4F388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EB5718"/>
    <w:multiLevelType w:val="singleLevel"/>
    <w:tmpl w:val="58EB57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E1F71C1"/>
    <w:multiLevelType w:val="hybridMultilevel"/>
    <w:tmpl w:val="8410F3F2"/>
    <w:lvl w:ilvl="0" w:tplc="548292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7C8"/>
    <w:rsid w:val="0008480E"/>
    <w:rsid w:val="000B0F6B"/>
    <w:rsid w:val="000B5A9D"/>
    <w:rsid w:val="000E13E6"/>
    <w:rsid w:val="000E55B1"/>
    <w:rsid w:val="00121B5D"/>
    <w:rsid w:val="00156988"/>
    <w:rsid w:val="001C1CD3"/>
    <w:rsid w:val="002E066B"/>
    <w:rsid w:val="002E6180"/>
    <w:rsid w:val="003E48A8"/>
    <w:rsid w:val="00432103"/>
    <w:rsid w:val="004955EE"/>
    <w:rsid w:val="004A5E7D"/>
    <w:rsid w:val="004F364A"/>
    <w:rsid w:val="005265A3"/>
    <w:rsid w:val="00580D63"/>
    <w:rsid w:val="005857C8"/>
    <w:rsid w:val="006F6FA9"/>
    <w:rsid w:val="00821ACB"/>
    <w:rsid w:val="00847B7A"/>
    <w:rsid w:val="00864019"/>
    <w:rsid w:val="009E5805"/>
    <w:rsid w:val="00AA0A3B"/>
    <w:rsid w:val="00B622ED"/>
    <w:rsid w:val="00C40BC3"/>
    <w:rsid w:val="00CA7F5F"/>
    <w:rsid w:val="00CD61EE"/>
    <w:rsid w:val="00D306B5"/>
    <w:rsid w:val="00DA4CFB"/>
    <w:rsid w:val="00E522C8"/>
    <w:rsid w:val="00ED2F13"/>
    <w:rsid w:val="00ED4C9D"/>
    <w:rsid w:val="00F97087"/>
    <w:rsid w:val="00FC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5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E522C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4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7B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7B7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08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dangdang.com/23822200.html" TargetMode="External"/><Relationship Id="rId13" Type="http://schemas.openxmlformats.org/officeDocument/2006/relationships/hyperlink" Target="http://product.dangdang.com/21127786.html" TargetMode="External"/><Relationship Id="rId18" Type="http://schemas.openxmlformats.org/officeDocument/2006/relationships/hyperlink" Target="http://product.dangdang.com/238353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uct.dangdang.com/23685329.html" TargetMode="External"/><Relationship Id="rId12" Type="http://schemas.openxmlformats.org/officeDocument/2006/relationships/hyperlink" Target="http://product.dangdang.com/23604128.html" TargetMode="External"/><Relationship Id="rId17" Type="http://schemas.openxmlformats.org/officeDocument/2006/relationships/hyperlink" Target="http://product.dangdang.com/236683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duct.dangdang.com/2005308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duct.dangdang.com/2109035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duct.dangdang.com/23565712.html" TargetMode="External"/><Relationship Id="rId10" Type="http://schemas.openxmlformats.org/officeDocument/2006/relationships/hyperlink" Target="http://product.dangdang.com/2261609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duct.dangdang.com/22788959.html" TargetMode="External"/><Relationship Id="rId14" Type="http://schemas.openxmlformats.org/officeDocument/2006/relationships/hyperlink" Target="http://product.dangdang.com/2379648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433</Words>
  <Characters>2474</Characters>
  <Application>Microsoft Office Word</Application>
  <DocSecurity>0</DocSecurity>
  <Lines>20</Lines>
  <Paragraphs>5</Paragraphs>
  <ScaleCrop>false</ScaleCrop>
  <Company>Sky123.Org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2017-04-08T03:06:00Z</dcterms:created>
  <dcterms:modified xsi:type="dcterms:W3CDTF">2017-04-26T02:42:00Z</dcterms:modified>
</cp:coreProperties>
</file>