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6C" w:rsidRDefault="00DE1D6C" w:rsidP="00DE1D6C">
      <w:pPr>
        <w:pStyle w:val="a3"/>
        <w:spacing w:before="105" w:beforeAutospacing="0" w:line="300" w:lineRule="atLeast"/>
        <w:rPr>
          <w:sz w:val="18"/>
          <w:szCs w:val="18"/>
        </w:rPr>
      </w:pPr>
      <w:r>
        <w:rPr>
          <w:rStyle w:val="a4"/>
          <w:rFonts w:hint="eastAsia"/>
          <w:sz w:val="27"/>
          <w:szCs w:val="27"/>
        </w:rPr>
        <w:t>台湾东南科技大学简介</w:t>
      </w:r>
    </w:p>
    <w:p w:rsidR="00DE1D6C" w:rsidRDefault="00DE1D6C" w:rsidP="00DE1D6C">
      <w:pPr>
        <w:pStyle w:val="a3"/>
        <w:spacing w:line="300" w:lineRule="atLeast"/>
        <w:jc w:val="center"/>
        <w:rPr>
          <w:sz w:val="18"/>
          <w:szCs w:val="18"/>
        </w:rPr>
      </w:pPr>
      <w:r>
        <w:rPr>
          <w:rStyle w:val="a4"/>
          <w:rFonts w:ascii="Calibri" w:hAnsi="Calibri" w:cs="Calibri"/>
        </w:rPr>
        <w:t> </w:t>
      </w:r>
    </w:p>
    <w:p w:rsidR="00DE1D6C" w:rsidRDefault="00DE1D6C" w:rsidP="00DE1D6C">
      <w:pPr>
        <w:pStyle w:val="a3"/>
        <w:spacing w:line="300" w:lineRule="atLeast"/>
        <w:ind w:firstLine="480"/>
        <w:rPr>
          <w:sz w:val="18"/>
          <w:szCs w:val="18"/>
        </w:rPr>
      </w:pPr>
      <w:r>
        <w:rPr>
          <w:rFonts w:hint="eastAsia"/>
        </w:rPr>
        <w:t>台湾东南科技大学成立于</w:t>
      </w:r>
      <w:r>
        <w:rPr>
          <w:rFonts w:ascii="Calibri" w:hAnsi="Calibri" w:cs="Calibri"/>
        </w:rPr>
        <w:t>1970</w:t>
      </w:r>
      <w:r>
        <w:rPr>
          <w:rFonts w:hint="eastAsia"/>
        </w:rPr>
        <w:t>年，位于人文荟萃的新北市，距台北市</w:t>
      </w:r>
      <w:r>
        <w:rPr>
          <w:rFonts w:ascii="Calibri" w:hAnsi="Calibri" w:cs="Calibri"/>
        </w:rPr>
        <w:t>101</w:t>
      </w:r>
      <w:r>
        <w:rPr>
          <w:rFonts w:hint="eastAsia"/>
        </w:rPr>
        <w:t>大楼仅</w:t>
      </w:r>
      <w:r>
        <w:rPr>
          <w:rFonts w:ascii="Calibri" w:hAnsi="Calibri" w:cs="Calibri"/>
        </w:rPr>
        <w:t>10</w:t>
      </w:r>
      <w:r>
        <w:rPr>
          <w:rFonts w:hint="eastAsia"/>
        </w:rPr>
        <w:t>分钟车程。全校共有</w:t>
      </w:r>
      <w:r>
        <w:rPr>
          <w:rFonts w:ascii="Calibri" w:hAnsi="Calibri" w:cs="Calibri"/>
        </w:rPr>
        <w:t>19</w:t>
      </w:r>
      <w:r>
        <w:rPr>
          <w:rFonts w:hint="eastAsia"/>
        </w:rPr>
        <w:t>个科系、</w:t>
      </w:r>
      <w:r>
        <w:rPr>
          <w:rFonts w:ascii="Calibri" w:hAnsi="Calibri" w:cs="Calibri"/>
        </w:rPr>
        <w:t>4</w:t>
      </w:r>
      <w:r>
        <w:rPr>
          <w:rFonts w:hint="eastAsia"/>
        </w:rPr>
        <w:t>个研究所，学生人数约</w:t>
      </w:r>
      <w:r>
        <w:rPr>
          <w:rFonts w:ascii="Calibri" w:hAnsi="Calibri" w:cs="Calibri"/>
        </w:rPr>
        <w:t>7</w:t>
      </w:r>
      <w:r>
        <w:rPr>
          <w:rFonts w:hint="eastAsia"/>
        </w:rPr>
        <w:t>千</w:t>
      </w:r>
      <w:r>
        <w:rPr>
          <w:rFonts w:ascii="Calibri" w:hAnsi="Calibri" w:cs="Calibri"/>
        </w:rPr>
        <w:t>2</w:t>
      </w:r>
      <w:proofErr w:type="gramStart"/>
      <w:r>
        <w:rPr>
          <w:rFonts w:hint="eastAsia"/>
        </w:rPr>
        <w:t>百</w:t>
      </w:r>
      <w:proofErr w:type="gramEnd"/>
      <w:r>
        <w:rPr>
          <w:rFonts w:hint="eastAsia"/>
        </w:rPr>
        <w:t>余人，专任教师</w:t>
      </w:r>
      <w:r>
        <w:rPr>
          <w:rFonts w:ascii="Calibri" w:hAnsi="Calibri" w:cs="Calibri"/>
        </w:rPr>
        <w:t>200</w:t>
      </w:r>
      <w:r>
        <w:rPr>
          <w:rFonts w:hint="eastAsia"/>
        </w:rPr>
        <w:t>余人，博士师资约占</w:t>
      </w:r>
      <w:r>
        <w:rPr>
          <w:rFonts w:ascii="Calibri" w:hAnsi="Calibri" w:cs="Calibri"/>
        </w:rPr>
        <w:t>77%</w:t>
      </w:r>
      <w:r>
        <w:rPr>
          <w:rFonts w:hint="eastAsia"/>
        </w:rPr>
        <w:t>。目前已与大陆八十多所院校有合作关系。</w:t>
      </w:r>
    </w:p>
    <w:p w:rsidR="00DE1D6C" w:rsidRDefault="00DE1D6C" w:rsidP="00DE1D6C">
      <w:pPr>
        <w:pStyle w:val="a3"/>
        <w:spacing w:line="300" w:lineRule="atLeast"/>
      </w:pPr>
      <w:r>
        <w:rPr>
          <w:rFonts w:hint="eastAsia"/>
        </w:rPr>
        <w:t> </w:t>
      </w:r>
      <w:r>
        <w:rPr>
          <w:rFonts w:hint="eastAsia"/>
        </w:rPr>
        <w:t>目前针对大陆交流生最重要的辅导成绩有几项：</w:t>
      </w:r>
    </w:p>
    <w:p w:rsidR="00DE1D6C" w:rsidRDefault="00DE1D6C" w:rsidP="00DE1D6C">
      <w:pPr>
        <w:pStyle w:val="a3"/>
        <w:spacing w:line="300" w:lineRule="atLeast"/>
      </w:pPr>
      <w:r w:rsidRPr="00DE1D6C">
        <w:rPr>
          <w:rFonts w:hint="eastAsia"/>
          <w:b/>
        </w:rPr>
        <w:t>√</w:t>
      </w:r>
      <w:r>
        <w:t>开设</w:t>
      </w:r>
      <w:r>
        <w:rPr>
          <w:rFonts w:hint="eastAsia"/>
        </w:rPr>
        <w:t>“认识台湾”课程，并鼓励学生接触台湾实地文化、古迹，增加文化精神深度。</w:t>
      </w:r>
    </w:p>
    <w:p w:rsidR="00DE1D6C" w:rsidRDefault="00DE1D6C" w:rsidP="00DE1D6C">
      <w:pPr>
        <w:pStyle w:val="a3"/>
        <w:spacing w:line="300" w:lineRule="atLeast"/>
      </w:pPr>
      <w:r w:rsidRPr="00DE1D6C">
        <w:rPr>
          <w:rFonts w:hint="eastAsia"/>
          <w:b/>
        </w:rPr>
        <w:t>√</w:t>
      </w:r>
      <w:r w:rsidRPr="00DE1D6C">
        <w:rPr>
          <w:rFonts w:hint="eastAsia"/>
        </w:rPr>
        <w:t>专业教师带领</w:t>
      </w:r>
      <w:r>
        <w:rPr>
          <w:rFonts w:hint="eastAsia"/>
        </w:rPr>
        <w:t>学生专题制作，增强研究深度。</w:t>
      </w:r>
    </w:p>
    <w:p w:rsidR="00DE1D6C" w:rsidRDefault="00DE1D6C" w:rsidP="00DE1D6C">
      <w:pPr>
        <w:pStyle w:val="a3"/>
        <w:spacing w:line="300" w:lineRule="atLeast"/>
      </w:pPr>
      <w:r w:rsidRPr="00DE1D6C">
        <w:rPr>
          <w:rFonts w:hint="eastAsia"/>
          <w:b/>
        </w:rPr>
        <w:t>√</w:t>
      </w:r>
      <w:r>
        <w:rPr>
          <w:rFonts w:hint="eastAsia"/>
        </w:rPr>
        <w:t>要求学生考取国际证照，增加专业能力。</w:t>
      </w:r>
    </w:p>
    <w:p w:rsidR="00DE1D6C" w:rsidRDefault="00DE1D6C" w:rsidP="00DE1D6C">
      <w:pPr>
        <w:pStyle w:val="a3"/>
        <w:spacing w:line="300" w:lineRule="atLeast"/>
      </w:pPr>
      <w:r w:rsidRPr="00DE1D6C">
        <w:rPr>
          <w:rFonts w:hint="eastAsia"/>
          <w:b/>
        </w:rPr>
        <w:t>√</w:t>
      </w:r>
      <w:r>
        <w:rPr>
          <w:rFonts w:hint="eastAsia"/>
        </w:rPr>
        <w:t>多种实作课程，增加课程多元化。</w:t>
      </w:r>
    </w:p>
    <w:p w:rsidR="00DE1D6C" w:rsidRPr="00DE1D6C" w:rsidRDefault="00DE1D6C" w:rsidP="00DE1D6C">
      <w:pPr>
        <w:pStyle w:val="a3"/>
        <w:spacing w:line="300" w:lineRule="atLeast"/>
        <w:rPr>
          <w:rFonts w:hint="eastAsia"/>
        </w:rPr>
      </w:pPr>
      <w:r w:rsidRPr="00DE1D6C">
        <w:rPr>
          <w:rFonts w:hint="eastAsia"/>
          <w:b/>
        </w:rPr>
        <w:t>√</w:t>
      </w:r>
      <w:r>
        <w:rPr>
          <w:rFonts w:hint="eastAsia"/>
        </w:rPr>
        <w:t>鼓励学生参与各种竞赛，并从旁指导，以达为用而训的训用合一目标。</w:t>
      </w:r>
      <w:bookmarkStart w:id="0" w:name="_GoBack"/>
      <w:bookmarkEnd w:id="0"/>
    </w:p>
    <w:p w:rsidR="00DE1D6C" w:rsidRDefault="00DE1D6C" w:rsidP="00DE1D6C">
      <w:pPr>
        <w:pStyle w:val="a3"/>
        <w:spacing w:line="300" w:lineRule="atLeast"/>
        <w:rPr>
          <w:rFonts w:hint="eastAsia"/>
          <w:sz w:val="18"/>
          <w:szCs w:val="18"/>
        </w:rPr>
      </w:pPr>
    </w:p>
    <w:p w:rsidR="00DE1D6C" w:rsidRDefault="00DE1D6C" w:rsidP="00DE1D6C">
      <w:pPr>
        <w:pStyle w:val="a3"/>
        <w:spacing w:line="300" w:lineRule="atLeast"/>
        <w:ind w:firstLine="480"/>
        <w:rPr>
          <w:sz w:val="18"/>
          <w:szCs w:val="18"/>
        </w:rPr>
      </w:pPr>
      <w:r>
        <w:rPr>
          <w:rFonts w:hint="eastAsia"/>
        </w:rPr>
        <w:t>台湾东南科技大学以下院系招收本科交换生：</w:t>
      </w:r>
    </w:p>
    <w:p w:rsidR="00DE1D6C" w:rsidRDefault="00DE1D6C" w:rsidP="00DE1D6C">
      <w:pPr>
        <w:pStyle w:val="a3"/>
        <w:spacing w:line="300" w:lineRule="atLeast"/>
        <w:rPr>
          <w:sz w:val="18"/>
          <w:szCs w:val="18"/>
        </w:rPr>
      </w:pPr>
      <w:r>
        <w:rPr>
          <w:rFonts w:hint="eastAsia"/>
        </w:rPr>
        <w:t> </w:t>
      </w:r>
    </w:p>
    <w:p w:rsidR="00DE1D6C" w:rsidRDefault="00DE1D6C" w:rsidP="00DE1D6C">
      <w:pPr>
        <w:pStyle w:val="a3"/>
        <w:spacing w:line="300" w:lineRule="atLeast"/>
        <w:ind w:firstLine="465"/>
        <w:rPr>
          <w:sz w:val="18"/>
          <w:szCs w:val="18"/>
        </w:rPr>
      </w:pPr>
      <w:r>
        <w:rPr>
          <w:rStyle w:val="a4"/>
          <w:rFonts w:hint="eastAsia"/>
        </w:rPr>
        <w:t>管理学院</w:t>
      </w:r>
      <w:r>
        <w:rPr>
          <w:rFonts w:hint="eastAsia"/>
        </w:rPr>
        <w:t>：企业管理系、营销与流通管理系、工业管理系、信息管理系；</w:t>
      </w:r>
    </w:p>
    <w:p w:rsidR="00DE1D6C" w:rsidRDefault="00DE1D6C" w:rsidP="00DE1D6C">
      <w:pPr>
        <w:pStyle w:val="a3"/>
        <w:spacing w:line="300" w:lineRule="atLeast"/>
        <w:rPr>
          <w:sz w:val="18"/>
          <w:szCs w:val="18"/>
        </w:rPr>
      </w:pPr>
      <w:r>
        <w:rPr>
          <w:rFonts w:hint="eastAsia"/>
        </w:rPr>
        <w:t> </w:t>
      </w:r>
    </w:p>
    <w:p w:rsidR="00DE1D6C" w:rsidRDefault="00DE1D6C" w:rsidP="00DE1D6C">
      <w:pPr>
        <w:pStyle w:val="a3"/>
        <w:spacing w:line="300" w:lineRule="atLeast"/>
        <w:ind w:firstLine="465"/>
        <w:rPr>
          <w:sz w:val="18"/>
          <w:szCs w:val="18"/>
        </w:rPr>
      </w:pPr>
      <w:r>
        <w:rPr>
          <w:rStyle w:val="a4"/>
          <w:rFonts w:hint="eastAsia"/>
        </w:rPr>
        <w:t>工程</w:t>
      </w:r>
      <w:proofErr w:type="gramStart"/>
      <w:r>
        <w:rPr>
          <w:rStyle w:val="a4"/>
          <w:rFonts w:hint="eastAsia"/>
        </w:rPr>
        <w:t>与电资学院</w:t>
      </w:r>
      <w:proofErr w:type="gramEnd"/>
      <w:r>
        <w:rPr>
          <w:rFonts w:hint="eastAsia"/>
        </w:rPr>
        <w:t>：机械工程系、营建与空间设计系、环境工程系、能源与冷冻空调工程系、电子工程系、电机工程系、信息科技系；</w:t>
      </w:r>
    </w:p>
    <w:p w:rsidR="00DE1D6C" w:rsidRDefault="00DE1D6C" w:rsidP="00DE1D6C">
      <w:pPr>
        <w:pStyle w:val="a3"/>
        <w:spacing w:line="300" w:lineRule="atLeast"/>
        <w:rPr>
          <w:sz w:val="18"/>
          <w:szCs w:val="18"/>
        </w:rPr>
      </w:pPr>
      <w:r>
        <w:rPr>
          <w:rFonts w:hint="eastAsia"/>
        </w:rPr>
        <w:t> </w:t>
      </w:r>
    </w:p>
    <w:p w:rsidR="00DE1D6C" w:rsidRDefault="00DE1D6C" w:rsidP="00DE1D6C">
      <w:pPr>
        <w:pStyle w:val="a3"/>
        <w:spacing w:line="300" w:lineRule="atLeast"/>
        <w:ind w:firstLine="465"/>
        <w:rPr>
          <w:sz w:val="18"/>
          <w:szCs w:val="18"/>
        </w:rPr>
      </w:pPr>
      <w:proofErr w:type="gramStart"/>
      <w:r>
        <w:rPr>
          <w:rStyle w:val="a4"/>
          <w:rFonts w:hint="eastAsia"/>
        </w:rPr>
        <w:t>观餐休闲</w:t>
      </w:r>
      <w:proofErr w:type="gramEnd"/>
      <w:r>
        <w:rPr>
          <w:rStyle w:val="a4"/>
          <w:rFonts w:hint="eastAsia"/>
        </w:rPr>
        <w:t>学院</w:t>
      </w:r>
      <w:r>
        <w:rPr>
          <w:rFonts w:hint="eastAsia"/>
        </w:rPr>
        <w:t>：休闲事业管理系、餐旅管理系、观光与生态旅游系、应用英语系、表演艺术系；</w:t>
      </w:r>
    </w:p>
    <w:p w:rsidR="00DE1D6C" w:rsidRDefault="00DE1D6C" w:rsidP="00DE1D6C">
      <w:pPr>
        <w:pStyle w:val="a3"/>
        <w:spacing w:line="300" w:lineRule="atLeast"/>
        <w:rPr>
          <w:sz w:val="18"/>
          <w:szCs w:val="18"/>
        </w:rPr>
      </w:pPr>
      <w:r>
        <w:rPr>
          <w:rFonts w:hint="eastAsia"/>
        </w:rPr>
        <w:t> </w:t>
      </w:r>
    </w:p>
    <w:p w:rsidR="00DE1D6C" w:rsidRDefault="00DE1D6C" w:rsidP="00DE1D6C">
      <w:pPr>
        <w:pStyle w:val="a3"/>
        <w:spacing w:line="300" w:lineRule="atLeast"/>
        <w:ind w:firstLine="465"/>
        <w:rPr>
          <w:sz w:val="18"/>
          <w:szCs w:val="18"/>
        </w:rPr>
      </w:pPr>
      <w:r>
        <w:rPr>
          <w:rStyle w:val="a4"/>
          <w:rFonts w:hint="eastAsia"/>
        </w:rPr>
        <w:t>创意设计学院</w:t>
      </w:r>
      <w:r>
        <w:rPr>
          <w:rFonts w:hint="eastAsia"/>
        </w:rPr>
        <w:t>：数字媒体设计系、室内设计系、创意产品设计系。</w:t>
      </w:r>
    </w:p>
    <w:p w:rsidR="00D92212" w:rsidRPr="00DE1D6C" w:rsidRDefault="00D92212">
      <w:pPr>
        <w:rPr>
          <w:rFonts w:hint="eastAsia"/>
        </w:rPr>
      </w:pPr>
    </w:p>
    <w:sectPr w:rsidR="00D92212" w:rsidRPr="00DE1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58"/>
    <w:rsid w:val="004836C6"/>
    <w:rsid w:val="005E3F58"/>
    <w:rsid w:val="00D92212"/>
    <w:rsid w:val="00DE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14D54-0A15-4324-92E2-FDDCA740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qi">
    <w:name w:val="riqi"/>
    <w:basedOn w:val="a"/>
    <w:link w:val="riqiChar"/>
    <w:qFormat/>
    <w:rsid w:val="004836C6"/>
    <w:pPr>
      <w:ind w:leftChars="2767" w:left="5811"/>
      <w:jc w:val="left"/>
    </w:pPr>
    <w:rPr>
      <w:sz w:val="28"/>
      <w:szCs w:val="28"/>
    </w:rPr>
  </w:style>
  <w:style w:type="character" w:customStyle="1" w:styleId="riqiChar">
    <w:name w:val="riqi Char"/>
    <w:basedOn w:val="a0"/>
    <w:link w:val="riqi"/>
    <w:rsid w:val="004836C6"/>
    <w:rPr>
      <w:sz w:val="28"/>
      <w:szCs w:val="28"/>
    </w:rPr>
  </w:style>
  <w:style w:type="paragraph" w:customStyle="1" w:styleId="AC">
    <w:name w:val="AC"/>
    <w:basedOn w:val="a"/>
    <w:link w:val="ACChar"/>
    <w:qFormat/>
    <w:rsid w:val="004836C6"/>
    <w:pPr>
      <w:ind w:leftChars="3105" w:left="6520"/>
      <w:jc w:val="left"/>
    </w:pPr>
    <w:rPr>
      <w:sz w:val="28"/>
      <w:szCs w:val="28"/>
    </w:rPr>
  </w:style>
  <w:style w:type="character" w:customStyle="1" w:styleId="ACChar">
    <w:name w:val="AC Char"/>
    <w:basedOn w:val="a0"/>
    <w:link w:val="AC"/>
    <w:rsid w:val="004836C6"/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E1D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E1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9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82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44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Zhang</dc:creator>
  <cp:keywords/>
  <dc:description/>
  <cp:lastModifiedBy>wendy Zhang</cp:lastModifiedBy>
  <cp:revision>3</cp:revision>
  <dcterms:created xsi:type="dcterms:W3CDTF">2016-10-24T02:33:00Z</dcterms:created>
  <dcterms:modified xsi:type="dcterms:W3CDTF">2016-10-24T02:40:00Z</dcterms:modified>
</cp:coreProperties>
</file>